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D" w:rsidRDefault="005A08D0">
      <w:pPr>
        <w:pStyle w:val="1"/>
        <w:shd w:val="clear" w:color="auto" w:fill="auto"/>
        <w:spacing w:after="220"/>
        <w:jc w:val="center"/>
      </w:pPr>
      <w:r>
        <w:rPr>
          <w:b/>
          <w:bCs/>
        </w:rPr>
        <w:t>Порядок раскладки документов: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rPr>
          <w:b/>
          <w:bCs/>
        </w:rPr>
        <w:t xml:space="preserve">Титульный лист </w:t>
      </w:r>
      <w:r>
        <w:t xml:space="preserve">(с указанием субъекта РФ и наименования библиотеки) </w:t>
      </w:r>
      <w:r>
        <w:rPr>
          <w:i/>
          <w:iCs/>
          <w:color w:val="1F4E79"/>
        </w:rPr>
        <w:t>(Готовит Проектный офис).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rPr>
          <w:b/>
          <w:bCs/>
        </w:rPr>
        <w:t>Оглавление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rPr>
          <w:b/>
          <w:bCs/>
        </w:rPr>
        <w:t xml:space="preserve">Заявка </w:t>
      </w:r>
      <w:r>
        <w:t>на имя заместителя Министра к</w:t>
      </w:r>
      <w:r>
        <w:t xml:space="preserve">ультуры Российской Федерации О.С. </w:t>
      </w:r>
      <w:proofErr w:type="spellStart"/>
      <w:r>
        <w:t>Яриловой</w:t>
      </w:r>
      <w:proofErr w:type="spellEnd"/>
      <w:r>
        <w:t xml:space="preserve"> </w:t>
      </w:r>
      <w:r>
        <w:rPr>
          <w:i/>
          <w:iCs/>
          <w:color w:val="1F4E79"/>
        </w:rPr>
        <w:t>(распечатывает Минкультуры МО</w:t>
      </w:r>
      <w:r>
        <w:rPr>
          <w:i/>
          <w:iCs/>
          <w:color w:val="1F4E79"/>
        </w:rPr>
        <w:t>).</w:t>
      </w:r>
    </w:p>
    <w:p w:rsidR="00C47F2D" w:rsidRDefault="005A08D0">
      <w:pPr>
        <w:pStyle w:val="1"/>
        <w:shd w:val="clear" w:color="auto" w:fill="auto"/>
        <w:ind w:firstLine="380"/>
        <w:jc w:val="both"/>
      </w:pPr>
      <w:r>
        <w:rPr>
          <w:b/>
          <w:bCs/>
        </w:rPr>
        <w:t>Обратите внимание!</w:t>
      </w:r>
    </w:p>
    <w:p w:rsidR="00C47F2D" w:rsidRDefault="005A08D0">
      <w:pPr>
        <w:pStyle w:val="1"/>
        <w:shd w:val="clear" w:color="auto" w:fill="auto"/>
        <w:ind w:firstLine="380"/>
        <w:jc w:val="both"/>
      </w:pPr>
      <w:r>
        <w:t xml:space="preserve">В заявке </w:t>
      </w:r>
      <w:proofErr w:type="gramStart"/>
      <w:r>
        <w:t>отражены</w:t>
      </w:r>
      <w:proofErr w:type="gramEnd"/>
      <w:r>
        <w:t>:</w:t>
      </w:r>
    </w:p>
    <w:p w:rsidR="00C47F2D" w:rsidRDefault="005A08D0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left="1100" w:hanging="360"/>
        <w:jc w:val="both"/>
      </w:pPr>
      <w:r>
        <w:t xml:space="preserve">сведения о капитальном ремонте или реконструкции, об отсутствии аварийного и (или) </w:t>
      </w:r>
      <w:r>
        <w:t>ветхого состояния зданий или помещений (также эта информация отражена ниже в п.10);</w:t>
      </w:r>
    </w:p>
    <w:p w:rsidR="00C47F2D" w:rsidRDefault="005A08D0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left="1100" w:hanging="360"/>
        <w:jc w:val="both"/>
      </w:pPr>
      <w:r>
        <w:t>сведения о том, что в муниципальной библиотеке предусмотрена возможность обеспечения канала для высокоскоростного широкополосного доступа к сети «Интернет».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Распечатанная заполненная </w:t>
      </w:r>
      <w:r>
        <w:rPr>
          <w:b/>
          <w:bCs/>
        </w:rPr>
        <w:t>анкета</w:t>
      </w:r>
      <w:bookmarkStart w:id="0" w:name="_GoBack"/>
      <w:bookmarkEnd w:id="0"/>
      <w:r w:rsidR="00BF0E4C">
        <w:rPr>
          <w:b/>
          <w:bCs/>
        </w:rPr>
        <w:t>.</w:t>
      </w:r>
      <w:r>
        <w:rPr>
          <w:b/>
          <w:bCs/>
        </w:rPr>
        <w:t xml:space="preserve"> 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proofErr w:type="gramStart"/>
      <w:r>
        <w:rPr>
          <w:b/>
          <w:bCs/>
        </w:rPr>
        <w:t xml:space="preserve">План мероприятий </w:t>
      </w:r>
      <w:r>
        <w:t xml:space="preserve">("дорожная карта") с указанием сроков выполнения планируемых мероприятий, этапов и стоимости выполнения работ, оказания услуг </w:t>
      </w:r>
      <w:r>
        <w:rPr>
          <w:i/>
          <w:iCs/>
          <w:color w:val="1F4E79"/>
        </w:rPr>
        <w:t>(подробно ра</w:t>
      </w:r>
      <w:r>
        <w:rPr>
          <w:i/>
          <w:iCs/>
          <w:color w:val="1F4E79"/>
        </w:rPr>
        <w:t>списанные мероприятия, этапы, сроки с указанием точных дат, средства из федерального бюджета и местного бюджета.</w:t>
      </w:r>
      <w:proofErr w:type="gramEnd"/>
      <w:r>
        <w:rPr>
          <w:i/>
          <w:iCs/>
          <w:color w:val="1F4E79"/>
        </w:rPr>
        <w:t xml:space="preserve"> </w:t>
      </w:r>
      <w:proofErr w:type="gramStart"/>
      <w:r>
        <w:rPr>
          <w:i/>
          <w:iCs/>
          <w:color w:val="1F4E79"/>
        </w:rPr>
        <w:t>Подробнее смотрите «Рекомендации по разработке дорожных карт»).</w:t>
      </w:r>
      <w:proofErr w:type="gramEnd"/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Копия </w:t>
      </w:r>
      <w:r>
        <w:rPr>
          <w:b/>
          <w:bCs/>
        </w:rPr>
        <w:t xml:space="preserve">программы субъекта Российской Федерации </w:t>
      </w:r>
      <w:r>
        <w:t>по развитию деятельности модельны</w:t>
      </w:r>
      <w:r>
        <w:t>х библиотек, созданных в рамках реализации национального проекта «Культура»</w:t>
      </w:r>
      <w:r w:rsidR="00BF0E4C">
        <w:t xml:space="preserve"> (прикладывает Проектный офис)</w:t>
      </w:r>
      <w:r>
        <w:t>.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Заверенные копии </w:t>
      </w:r>
      <w:r>
        <w:rPr>
          <w:b/>
          <w:bCs/>
        </w:rPr>
        <w:t xml:space="preserve">правоустанавливающих документов на здания и (или) помещения библиотеки </w:t>
      </w:r>
      <w:r>
        <w:t xml:space="preserve">или договоры аренды, безвозмездного пользования зданиями или помещениями </w:t>
      </w:r>
      <w:r>
        <w:rPr>
          <w:i/>
          <w:iCs/>
          <w:color w:val="1F4E79"/>
        </w:rPr>
        <w:t>(документы заверяю</w:t>
      </w:r>
      <w:r>
        <w:rPr>
          <w:i/>
          <w:iCs/>
          <w:color w:val="1F4E79"/>
        </w:rPr>
        <w:t xml:space="preserve">тся </w:t>
      </w:r>
      <w:r w:rsidR="00BF0E4C">
        <w:rPr>
          <w:i/>
          <w:iCs/>
          <w:color w:val="1F4E79"/>
        </w:rPr>
        <w:t xml:space="preserve">главой </w:t>
      </w:r>
      <w:r>
        <w:rPr>
          <w:i/>
          <w:iCs/>
          <w:color w:val="1F4E79"/>
        </w:rPr>
        <w:t>муниципального образования)</w:t>
      </w:r>
      <w:r w:rsidR="00BF0E4C">
        <w:rPr>
          <w:i/>
          <w:iCs/>
          <w:color w:val="1F4E79"/>
        </w:rPr>
        <w:t xml:space="preserve"> + Гарантийное письмо главы об использовании помещений в течение 10 лет</w:t>
      </w:r>
      <w:r>
        <w:rPr>
          <w:i/>
          <w:iCs/>
          <w:color w:val="1F4E79"/>
        </w:rPr>
        <w:t>.</w:t>
      </w:r>
    </w:p>
    <w:p w:rsidR="00C47F2D" w:rsidRDefault="005A08D0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Заверенные копии </w:t>
      </w:r>
      <w:r>
        <w:rPr>
          <w:b/>
          <w:bCs/>
        </w:rPr>
        <w:t>планов государственной или муниципальной организации технич</w:t>
      </w:r>
      <w:r>
        <w:rPr>
          <w:b/>
          <w:bCs/>
        </w:rPr>
        <w:t>еской инвентаризации зданий и (или) помещений</w:t>
      </w:r>
      <w:r>
        <w:t xml:space="preserve">, а также акты приемки зданий и (или) помещений при передаче их библиотекам в аренду или безвозмездное пользование </w:t>
      </w:r>
      <w:r>
        <w:rPr>
          <w:i/>
          <w:iCs/>
          <w:color w:val="1F4E79"/>
        </w:rPr>
        <w:t xml:space="preserve">(документы заверяются </w:t>
      </w:r>
      <w:r w:rsidR="00BF0E4C">
        <w:rPr>
          <w:i/>
          <w:iCs/>
          <w:color w:val="1F4E79"/>
        </w:rPr>
        <w:t>главой</w:t>
      </w:r>
      <w:r>
        <w:rPr>
          <w:i/>
          <w:iCs/>
          <w:color w:val="1F4E79"/>
        </w:rPr>
        <w:t xml:space="preserve"> муниципального образования).</w:t>
      </w:r>
    </w:p>
    <w:p w:rsidR="00C47F2D" w:rsidRDefault="005A08D0">
      <w:pPr>
        <w:pStyle w:val="1"/>
        <w:shd w:val="clear" w:color="auto" w:fill="auto"/>
        <w:ind w:left="380" w:hanging="380"/>
        <w:jc w:val="both"/>
      </w:pPr>
      <w:r>
        <w:rPr>
          <w:b/>
          <w:bCs/>
        </w:rPr>
        <w:t>10.</w:t>
      </w:r>
      <w:r>
        <w:t xml:space="preserve">Заверенная копия </w:t>
      </w:r>
      <w:r>
        <w:rPr>
          <w:b/>
          <w:bCs/>
        </w:rPr>
        <w:t xml:space="preserve">акта, заключения или отчета о техническом состоянии конструкций здания </w:t>
      </w:r>
      <w:r>
        <w:t>муниципальной библиотеки. Данный документ содержит сведения о с</w:t>
      </w:r>
      <w:r>
        <w:t xml:space="preserve">остоянии здания. В некоторых случаях требуется </w:t>
      </w:r>
      <w:proofErr w:type="gramStart"/>
      <w:r>
        <w:t>предоставить дополнительные документы</w:t>
      </w:r>
      <w:proofErr w:type="gramEnd"/>
      <w:r>
        <w:t xml:space="preserve"> либо предоставить иной документ</w:t>
      </w:r>
      <w:r>
        <w:rPr>
          <w:color w:val="1F4E79"/>
        </w:rPr>
        <w:t xml:space="preserve">; </w:t>
      </w:r>
      <w:r>
        <w:t xml:space="preserve">подробнее смотрите в «Документах для подтверждения сведений о состоянии здания» </w:t>
      </w:r>
      <w:r>
        <w:rPr>
          <w:i/>
          <w:iCs/>
          <w:color w:val="1F4E79"/>
        </w:rPr>
        <w:t xml:space="preserve">(документы заверяются </w:t>
      </w:r>
      <w:r w:rsidR="00BF0E4C">
        <w:rPr>
          <w:i/>
          <w:iCs/>
          <w:color w:val="1F4E79"/>
        </w:rPr>
        <w:t xml:space="preserve">главой </w:t>
      </w:r>
      <w:r>
        <w:rPr>
          <w:i/>
          <w:iCs/>
          <w:color w:val="1F4E79"/>
        </w:rPr>
        <w:t xml:space="preserve"> муниципального образования).</w:t>
      </w:r>
    </w:p>
    <w:p w:rsidR="00C47F2D" w:rsidRDefault="005A08D0">
      <w:pPr>
        <w:pStyle w:val="1"/>
        <w:shd w:val="clear" w:color="auto" w:fill="auto"/>
        <w:ind w:left="380" w:hanging="380"/>
        <w:jc w:val="both"/>
      </w:pPr>
      <w:r>
        <w:rPr>
          <w:b/>
          <w:bCs/>
        </w:rPr>
        <w:t>11.</w:t>
      </w:r>
      <w:r>
        <w:t xml:space="preserve">Заверенные </w:t>
      </w:r>
      <w:r>
        <w:rPr>
          <w:b/>
          <w:bCs/>
        </w:rPr>
        <w:t xml:space="preserve">копии документов или договоров, подтверждающих намерение субъекта Российской Федерации и (или) учредителя библиотеки обеспечить пополнение ее фонда </w:t>
      </w:r>
      <w:r>
        <w:t>новыми книжными и периодическими изданиями</w:t>
      </w:r>
      <w:r w:rsidR="00BF0E4C">
        <w:t xml:space="preserve"> на 2023 и/или 2024-2026 гг.</w:t>
      </w:r>
      <w:r>
        <w:t xml:space="preserve">, а также </w:t>
      </w:r>
      <w:r>
        <w:rPr>
          <w:b/>
          <w:bCs/>
        </w:rPr>
        <w:t xml:space="preserve">расчет планируемых расходов </w:t>
      </w:r>
      <w:r>
        <w:rPr>
          <w:i/>
          <w:iCs/>
          <w:color w:val="1F4E79"/>
        </w:rPr>
        <w:t>(гарантийн</w:t>
      </w:r>
      <w:r w:rsidR="00BF0E4C">
        <w:rPr>
          <w:i/>
          <w:iCs/>
          <w:color w:val="1F4E79"/>
        </w:rPr>
        <w:t>ое</w:t>
      </w:r>
      <w:r>
        <w:rPr>
          <w:i/>
          <w:iCs/>
          <w:color w:val="1F4E79"/>
        </w:rPr>
        <w:t xml:space="preserve"> письм</w:t>
      </w:r>
      <w:r w:rsidR="00BF0E4C">
        <w:rPr>
          <w:i/>
          <w:iCs/>
          <w:color w:val="1F4E79"/>
        </w:rPr>
        <w:t xml:space="preserve">о главы о финансировании </w:t>
      </w:r>
      <w:r>
        <w:rPr>
          <w:i/>
          <w:iCs/>
          <w:color w:val="1F4E79"/>
        </w:rPr>
        <w:t xml:space="preserve"> </w:t>
      </w:r>
      <w:r w:rsidR="00BF0E4C">
        <w:rPr>
          <w:i/>
          <w:iCs/>
          <w:color w:val="1F4E79"/>
        </w:rPr>
        <w:lastRenderedPageBreak/>
        <w:t>комплектования</w:t>
      </w:r>
      <w:r>
        <w:rPr>
          <w:i/>
          <w:iCs/>
          <w:color w:val="1F4E79"/>
        </w:rPr>
        <w:t>).</w:t>
      </w:r>
    </w:p>
    <w:p w:rsidR="00C47F2D" w:rsidRDefault="005A08D0">
      <w:pPr>
        <w:pStyle w:val="1"/>
        <w:shd w:val="clear" w:color="auto" w:fill="auto"/>
        <w:ind w:left="380" w:hanging="380"/>
        <w:jc w:val="both"/>
      </w:pPr>
      <w:proofErr w:type="gramStart"/>
      <w:r>
        <w:rPr>
          <w:b/>
          <w:bCs/>
        </w:rPr>
        <w:t>12.</w:t>
      </w:r>
      <w:r>
        <w:t xml:space="preserve">Копии </w:t>
      </w:r>
      <w:r>
        <w:rPr>
          <w:b/>
          <w:bCs/>
        </w:rPr>
        <w:t xml:space="preserve">сертификатов или удостоверений о повышении квалификации персонала </w:t>
      </w:r>
      <w:r>
        <w:t>за последние 5 лет.</w:t>
      </w:r>
      <w:proofErr w:type="gramEnd"/>
    </w:p>
    <w:p w:rsidR="00C47F2D" w:rsidRDefault="005A08D0">
      <w:pPr>
        <w:pStyle w:val="1"/>
        <w:shd w:val="clear" w:color="auto" w:fill="auto"/>
        <w:jc w:val="both"/>
      </w:pPr>
      <w:r>
        <w:rPr>
          <w:b/>
          <w:bCs/>
        </w:rPr>
        <w:t>13.Эс</w:t>
      </w:r>
      <w:r>
        <w:rPr>
          <w:b/>
          <w:bCs/>
        </w:rPr>
        <w:t xml:space="preserve">се </w:t>
      </w:r>
      <w:r>
        <w:t>руководителя библиотеки.</w:t>
      </w:r>
    </w:p>
    <w:p w:rsidR="00C47F2D" w:rsidRDefault="005A08D0">
      <w:pPr>
        <w:pStyle w:val="1"/>
        <w:shd w:val="clear" w:color="auto" w:fill="auto"/>
        <w:jc w:val="both"/>
      </w:pPr>
      <w:r>
        <w:rPr>
          <w:b/>
          <w:bCs/>
        </w:rPr>
        <w:t>14.</w:t>
      </w:r>
      <w:r>
        <w:t>Концепция модернизации библиотеки, состоящая из следующих частей:</w:t>
      </w:r>
    </w:p>
    <w:p w:rsidR="00C47F2D" w:rsidRDefault="005A08D0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ind w:left="380"/>
        <w:jc w:val="both"/>
      </w:pPr>
      <w:r>
        <w:t>Исследование и оценка потенциального влияния модельной муниципальной библиотеки на развитие социокультурной инфраструктуры соответствующей территории.</w:t>
      </w:r>
    </w:p>
    <w:p w:rsidR="00C47F2D" w:rsidRDefault="005A08D0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ind w:left="380"/>
        <w:jc w:val="both"/>
      </w:pPr>
      <w:r>
        <w:t xml:space="preserve">Дизайн-концепция муниципальной библиотеки, </w:t>
      </w:r>
      <w:proofErr w:type="gramStart"/>
      <w:r>
        <w:t>состоящая</w:t>
      </w:r>
      <w:proofErr w:type="gramEnd"/>
      <w:r>
        <w:t xml:space="preserve"> из следующих документов:</w:t>
      </w:r>
    </w:p>
    <w:p w:rsidR="00C47F2D" w:rsidRDefault="005A08D0">
      <w:pPr>
        <w:pStyle w:val="1"/>
        <w:shd w:val="clear" w:color="auto" w:fill="auto"/>
        <w:tabs>
          <w:tab w:val="left" w:pos="961"/>
        </w:tabs>
        <w:ind w:firstLine="600"/>
        <w:jc w:val="both"/>
      </w:pPr>
      <w:r>
        <w:t>а)</w:t>
      </w:r>
      <w:r>
        <w:tab/>
        <w:t>функциональная концепция помещений;</w:t>
      </w:r>
    </w:p>
    <w:p w:rsidR="00C47F2D" w:rsidRDefault="005A08D0">
      <w:pPr>
        <w:pStyle w:val="1"/>
        <w:shd w:val="clear" w:color="auto" w:fill="auto"/>
        <w:tabs>
          <w:tab w:val="left" w:pos="980"/>
        </w:tabs>
        <w:ind w:firstLine="600"/>
        <w:jc w:val="both"/>
      </w:pPr>
      <w:r>
        <w:t>б)</w:t>
      </w:r>
      <w:r>
        <w:tab/>
        <w:t>концепция зонирования;</w:t>
      </w:r>
    </w:p>
    <w:p w:rsidR="00C47F2D" w:rsidRDefault="005A08D0">
      <w:pPr>
        <w:pStyle w:val="1"/>
        <w:shd w:val="clear" w:color="auto" w:fill="auto"/>
        <w:tabs>
          <w:tab w:val="left" w:pos="966"/>
        </w:tabs>
        <w:ind w:firstLine="600"/>
        <w:jc w:val="both"/>
      </w:pPr>
      <w:r>
        <w:t>в)</w:t>
      </w:r>
      <w:r>
        <w:tab/>
        <w:t>план расстановки мебели;</w:t>
      </w:r>
    </w:p>
    <w:p w:rsidR="00C47F2D" w:rsidRDefault="005A08D0">
      <w:pPr>
        <w:pStyle w:val="1"/>
        <w:shd w:val="clear" w:color="auto" w:fill="auto"/>
        <w:tabs>
          <w:tab w:val="left" w:pos="951"/>
        </w:tabs>
        <w:ind w:firstLine="600"/>
        <w:jc w:val="both"/>
      </w:pPr>
      <w:r>
        <w:t>г)</w:t>
      </w:r>
      <w:r>
        <w:tab/>
        <w:t>план расстановки электрических розеток и выводов;</w:t>
      </w:r>
    </w:p>
    <w:p w:rsidR="00C47F2D" w:rsidRDefault="005A08D0">
      <w:pPr>
        <w:pStyle w:val="1"/>
        <w:shd w:val="clear" w:color="auto" w:fill="auto"/>
        <w:tabs>
          <w:tab w:val="left" w:pos="980"/>
        </w:tabs>
        <w:ind w:firstLine="600"/>
        <w:jc w:val="both"/>
      </w:pPr>
      <w:r>
        <w:t>д)</w:t>
      </w:r>
      <w:r>
        <w:tab/>
        <w:t>план расстановки светильников</w:t>
      </w:r>
      <w:r>
        <w:t>;</w:t>
      </w:r>
    </w:p>
    <w:p w:rsidR="00C47F2D" w:rsidRDefault="005A08D0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ind w:left="380"/>
        <w:jc w:val="both"/>
      </w:pPr>
      <w:r>
        <w:t xml:space="preserve">Описание услуг библиотеки и план организации и проведения </w:t>
      </w:r>
      <w:proofErr w:type="spellStart"/>
      <w:r>
        <w:t>культурно</w:t>
      </w:r>
      <w:r>
        <w:softHyphen/>
        <w:t>просветительских</w:t>
      </w:r>
      <w:proofErr w:type="spellEnd"/>
      <w:r>
        <w:t xml:space="preserve">, образовательных, социально значимых, в том числе краеведческих, мероприятий, совместных региональных (межрегиональных и </w:t>
      </w:r>
      <w:proofErr w:type="spellStart"/>
      <w:r>
        <w:t>межпоселенческих</w:t>
      </w:r>
      <w:proofErr w:type="spellEnd"/>
      <w:r>
        <w:t xml:space="preserve">) мероприятий (на </w:t>
      </w:r>
      <w:r w:rsidR="00BF0E4C">
        <w:t>2024 год</w:t>
      </w:r>
      <w:r>
        <w:t>).</w:t>
      </w:r>
    </w:p>
    <w:p w:rsidR="00C47F2D" w:rsidRDefault="005A08D0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ind w:left="380"/>
        <w:jc w:val="both"/>
      </w:pPr>
      <w:r>
        <w:t xml:space="preserve">Планируемый объем пополнения фонда книжными и информационными ресурсами (на </w:t>
      </w:r>
      <w:r w:rsidR="00BF0E4C">
        <w:t xml:space="preserve">2023 </w:t>
      </w:r>
      <w:r>
        <w:t xml:space="preserve">год </w:t>
      </w:r>
      <w:r>
        <w:t xml:space="preserve">и на </w:t>
      </w:r>
      <w:r w:rsidR="00BF0E4C">
        <w:t>2024-2026 гг.</w:t>
      </w:r>
      <w:r>
        <w:t>).</w:t>
      </w:r>
    </w:p>
    <w:p w:rsidR="00C47F2D" w:rsidRDefault="005A08D0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ind w:left="380"/>
        <w:jc w:val="both"/>
      </w:pPr>
      <w:r>
        <w:t>План мероприятий по развитию компетенций и повышению квалификации основного персонала (</w:t>
      </w:r>
      <w:r w:rsidR="00BF0E4C">
        <w:t>на 2023 год и на 2024-2026 гг.</w:t>
      </w:r>
      <w:r>
        <w:t>).</w:t>
      </w:r>
    </w:p>
    <w:p w:rsidR="00C47F2D" w:rsidRDefault="005A08D0">
      <w:pPr>
        <w:pStyle w:val="1"/>
        <w:shd w:val="clear" w:color="auto" w:fill="auto"/>
        <w:spacing w:after="320"/>
        <w:ind w:left="380"/>
        <w:jc w:val="both"/>
      </w:pPr>
      <w:r>
        <w:t xml:space="preserve">6) </w:t>
      </w:r>
      <w:r>
        <w:rPr>
          <w:b/>
          <w:bCs/>
        </w:rPr>
        <w:t xml:space="preserve">Смета и обоснование статей сметы </w:t>
      </w:r>
      <w:r>
        <w:t xml:space="preserve">с учетом минимальных рыночных цен субъекта Российской Федерации </w:t>
      </w:r>
      <w:r>
        <w:rPr>
          <w:i/>
          <w:iCs/>
          <w:color w:val="1F4E79"/>
        </w:rPr>
        <w:t xml:space="preserve">(обратите внимание на методические рекомендации по разработке смет в разделе «Конкурс» на сайте </w:t>
      </w:r>
      <w:proofErr w:type="spellStart"/>
      <w:r>
        <w:rPr>
          <w:i/>
          <w:iCs/>
          <w:color w:val="1F4E79"/>
        </w:rPr>
        <w:t>новаябиблиотека</w:t>
      </w:r>
      <w:proofErr w:type="gramStart"/>
      <w:r>
        <w:rPr>
          <w:i/>
          <w:iCs/>
          <w:color w:val="1F4E79"/>
        </w:rPr>
        <w:t>.р</w:t>
      </w:r>
      <w:proofErr w:type="gramEnd"/>
      <w:r>
        <w:rPr>
          <w:i/>
          <w:iCs/>
          <w:color w:val="1F4E79"/>
        </w:rPr>
        <w:t>ф</w:t>
      </w:r>
      <w:proofErr w:type="spellEnd"/>
      <w:r>
        <w:rPr>
          <w:i/>
          <w:iCs/>
          <w:color w:val="1F4E79"/>
        </w:rPr>
        <w:t>).</w:t>
      </w:r>
    </w:p>
    <w:p w:rsidR="00C47F2D" w:rsidRDefault="005A08D0">
      <w:pPr>
        <w:pStyle w:val="1"/>
        <w:shd w:val="clear" w:color="auto" w:fill="auto"/>
        <w:ind w:left="380" w:hanging="380"/>
        <w:jc w:val="both"/>
      </w:pPr>
      <w:r>
        <w:rPr>
          <w:b/>
          <w:bCs/>
        </w:rPr>
        <w:t>15.</w:t>
      </w:r>
      <w:r>
        <w:t xml:space="preserve">Копии подтверждений о </w:t>
      </w:r>
      <w:r>
        <w:rPr>
          <w:b/>
          <w:bCs/>
        </w:rPr>
        <w:t xml:space="preserve">наградах, поощрениях, </w:t>
      </w:r>
      <w:r>
        <w:t xml:space="preserve">копии иных документов, подтверждающих участие муниципальной библиотеки в </w:t>
      </w:r>
      <w:proofErr w:type="spellStart"/>
      <w:r>
        <w:t>социально</w:t>
      </w:r>
      <w:r>
        <w:softHyphen/>
        <w:t>культурных</w:t>
      </w:r>
      <w:proofErr w:type="spellEnd"/>
      <w:r>
        <w:t xml:space="preserve"> проектах, конкурсах, движениях и др. (при наличии).</w:t>
      </w:r>
    </w:p>
    <w:sectPr w:rsidR="00C47F2D">
      <w:footerReference w:type="default" r:id="rId8"/>
      <w:pgSz w:w="11900" w:h="16840"/>
      <w:pgMar w:top="891" w:right="1002" w:bottom="1411" w:left="1201" w:header="4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08D0">
      <w:r>
        <w:separator/>
      </w:r>
    </w:p>
  </w:endnote>
  <w:endnote w:type="continuationSeparator" w:id="0">
    <w:p w:rsidR="00000000" w:rsidRDefault="005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D" w:rsidRDefault="005A08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10060305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F2D" w:rsidRDefault="005A08D0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A08D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0.7pt;margin-top:792.1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" filled="f" stroked="f">
              <v:textbox style="mso-fit-shape-to-text:t" inset="0,0,0,0">
                <w:txbxContent>
                  <w:p w:rsidR="00C47F2D" w:rsidRDefault="005A08D0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A08D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2D" w:rsidRDefault="00C47F2D"/>
  </w:footnote>
  <w:footnote w:type="continuationSeparator" w:id="0">
    <w:p w:rsidR="00C47F2D" w:rsidRDefault="00C47F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CC"/>
    <w:multiLevelType w:val="multilevel"/>
    <w:tmpl w:val="DD38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65963"/>
    <w:multiLevelType w:val="multilevel"/>
    <w:tmpl w:val="08E81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E001E"/>
    <w:multiLevelType w:val="multilevel"/>
    <w:tmpl w:val="5CCEB9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30053"/>
    <w:multiLevelType w:val="multilevel"/>
    <w:tmpl w:val="4120D2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7F2D"/>
    <w:rsid w:val="005A08D0"/>
    <w:rsid w:val="00BF0E4C"/>
    <w:rsid w:val="00C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Сандрик</dc:creator>
  <cp:keywords/>
  <cp:lastModifiedBy>Сосипатрова Юлия Валерьевна</cp:lastModifiedBy>
  <cp:revision>3</cp:revision>
  <dcterms:created xsi:type="dcterms:W3CDTF">2022-01-19T11:46:00Z</dcterms:created>
  <dcterms:modified xsi:type="dcterms:W3CDTF">2022-01-19T11:54:00Z</dcterms:modified>
</cp:coreProperties>
</file>